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 Rejonowy w 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Wydział ................ Cywilny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(sąd rejonowy ostatniego miejsca zamieszkania zmarłego)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do korespondencji)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(PESEL wnioskodawcy, obowiązkowy w pierwszym piśmie do sądu)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Uczestnicy postępowania: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(imiona, nazwiska i adresy pozostałych spadkobierców, np. współmałżonek, dzieci, rodzeństwo zmarłego)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STWIERDZENIE NABYCIA SPADKU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 stwierdzenie, że spadek po: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zmarłego, a także nazwisko rodowe, jeżeli było inne)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zmarłym/zmarłej dnia ........................ </w:t>
      </w:r>
      <w:r>
        <w:rPr>
          <w:rFonts w:ascii="Arial Narrow" w:hAnsi="Arial Narrow"/>
          <w:b w:val="0"/>
          <w:i/>
          <w:color w:val="777777"/>
        </w:rPr>
        <w:t>(data śmierci)</w:t>
      </w:r>
      <w:r>
        <w:rPr>
          <w:rFonts w:ascii="Arial Narrow" w:hAnsi="Arial Narrow"/>
          <w:b w:val="0"/>
          <w:i w:val="0"/>
        </w:rPr>
        <w:t xml:space="preserve"> w 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ostatnio stale zamieszkałym/zamieszkałej w 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(pełny adres ostatniego miejsca zamieszkania zmarłego)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nabyli na podstawie </w:t>
      </w:r>
      <w:r>
        <w:rPr>
          <w:rFonts w:ascii="Arial Narrow" w:hAnsi="Arial Narrow"/>
          <w:b w:val="0"/>
          <w:i w:val="0"/>
        </w:rPr>
        <w:t>ustawy / testamentu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>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spadkobierców i przypadające im udziały, np. „żona Anna Kowalska w 1/2 części oraz syn Jan Kowalski w 1/2 części"; jeżeli nie znasz udziałów, napisz, że o ich ustalenie wnosisz do sądu)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Spadkodawca zmarł w dniu wskazanym wyżej, a jego ostatnim miejscem zamieszkania była miejscowość podana w petitum, co uzasadnia właściwość tutejszego sądu. Wnioskodawca jest .......................................... </w:t>
      </w:r>
      <w:r>
        <w:rPr>
          <w:rFonts w:ascii="Arial Narrow" w:hAnsi="Arial Narrow"/>
          <w:b w:val="0"/>
          <w:i/>
          <w:color w:val="777777"/>
        </w:rPr>
        <w:t>(np. żoną, synem, córką zmarłego)</w:t>
      </w:r>
      <w:r>
        <w:rPr>
          <w:rFonts w:ascii="Arial Narrow" w:hAnsi="Arial Narrow"/>
          <w:b w:val="0"/>
          <w:i w:val="0"/>
        </w:rPr>
        <w:t xml:space="preserve"> i należy do kręgu spadkobierców. Spadkodawca </w:t>
      </w:r>
      <w:r>
        <w:rPr>
          <w:rFonts w:ascii="Arial Narrow" w:hAnsi="Arial Narrow"/>
          <w:b w:val="0"/>
          <w:i w:val="0"/>
        </w:rPr>
        <w:t>pozostawił / nie pozostawił</w:t>
      </w:r>
      <w:r>
        <w:rPr>
          <w:rFonts w:ascii="Arial Narrow" w:hAnsi="Arial Narrow"/>
          <w:b w:val="0"/>
          <w:i w:val="0"/>
        </w:rPr>
        <w:t xml:space="preserve"> testamentu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 xml:space="preserve">. Nikt ze spadkobierców nie odrzucił spadku ani nie został uznany za niegodnego dziedziczenia, a w sprawie nie toczyło się wcześniej postępowanie o stwierdzenie nabycia spadku </w:t>
      </w:r>
      <w:r>
        <w:rPr>
          <w:rFonts w:ascii="Arial Narrow" w:hAnsi="Arial Narrow"/>
          <w:b w:val="0"/>
          <w:i/>
          <w:color w:val="777777"/>
        </w:rPr>
        <w:t>(zmień, jeżeli jest inaczej)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wniosek jest zasadny.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wnioskodawcy, odręczny)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skrócony aktu zgonu spadkodawcy,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odpisy skrócone aktów stanu cywilnego spadkobierców (akty urodzenia, a przy zmianie nazwiska, akt małżeństwa),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(testament, jeżeli był)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odpisy wniosku dla każdego uczestnika postępowania,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5. potwierdzenie uiszczenia opłaty sądowej.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